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666875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Calibri" w:cs="Calibri" w:eastAsia="Calibri" w:hAnsi="Calibri"/>
        </w:rPr>
        <w:t xml:space="preserve">Counselling session notes template</w:t>
      </w:r>
    </w:p>
    <w:p>
      <w:pPr>
        <w:spacing w:after="120"/>
      </w:pPr>
      <w:r>
        <w:rPr>
          <w:rFonts w:ascii="Calibri" w:cs="Calibri" w:eastAsia="Calibri" w:hAnsi="Calibri"/>
        </w:rPr>
        <w:t xml:space="preserve">A simple, editable template for recording counselling and psychotherapy sessions. It accompanies ABCAP’s guide </w:t>
      </w:r>
      <w:r>
        <w:rPr>
          <w:rFonts w:ascii="Calibri" w:cs="Calibri" w:eastAsia="Calibri" w:hAnsi="Calibri"/>
          <w:i/>
          <w:iCs/>
        </w:rPr>
        <w:t xml:space="preserve">How to Record Therapy Session Notes: A Professional Guide for UK Counsellors</w:t>
      </w:r>
      <w:r>
        <w:rPr>
          <w:rFonts w:ascii="Calibri" w:cs="Calibri" w:eastAsia="Calibri" w:hAnsi="Calibri"/>
        </w:rPr>
        <w:t xml:space="preserve"> at abcap.org.uk/blog.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color w:val="6B3A82"/>
        </w:rPr>
        <w:t xml:space="preserve">What’s in this template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Page 2: a session note. Copy it for each session.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Page 3: a client index sheet that links each client code to the client’s identifying details. Keep it separately from your session notes.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color w:val="6B3A82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Use a client code on session notes rather than the client’s name, and keep other identifying details to a minimum. A code is not the same as anonymisation: the notes are still personal data while the index sheet exists.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Write notes promptly after each session. Keep them brief, factual and relevant: what was discussed, what you did, how the client responded, any risk, and what was agreed.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Avoid speculation, judgements and unnecessary detail about other people. Clients have a right to ask for a copy of information you hold about them.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Record any risk or safeguarding concern, what you did about it, who you told and when.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Store completed notes securely: a locked cabinet for paper, or an encrypted, password-protected system for digital copies.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Decide how long you will keep notes, tell clients before therapy starts, and diarise when to review and securely destroy them. There is no single legal retention period; base yours on your professional body’s and insurer’s guidance and be able to justify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Adapt the headings to your approach, setting and professional body’s requirements. Delete anything you don’t need.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5F5868"/>
          <w:sz w:val="18"/>
          <w:szCs w:val="18"/>
        </w:rPr>
        <w:t xml:space="preserve">This template is general guidance, not legal advice. Check your professional body’s guidance, your insurer’s requirements and the ICO’s guidance for your own practice.</w:t>
      </w:r>
    </w:p>
    <w:p>
      <w:pPr>
        <w:sectPr>
          <w:footerReference w:type="default" r:id="rId6"/>
          <w:pgSz w:w="11906" w:h="16838" w:orient="portrait"/>
          <w:pgMar w:top="1000" w:right="1000" w:bottom="1000" w:left="1000" w:header="708" w:footer="708" w:gutter="0"/>
          <w:pgNumType/>
          <w:docGrid w:linePitch="360"/>
        </w:sectPr>
      </w:pPr>
    </w:p>
    <w:p>
      <w:pPr>
        <w:pStyle w:val="Heading1"/>
        <w:spacing w:after="120" w:before="240"/>
      </w:pPr>
      <w:r>
        <w:rPr>
          <w:rFonts w:ascii="Calibri" w:cs="Calibri" w:eastAsia="Calibri" w:hAnsi="Calibri"/>
          <w:color w:val="6B3A82"/>
        </w:rPr>
        <w:t xml:space="preserve">Session note</w:t>
      </w:r>
    </w:p>
    <w:tbl>
      <w:tblPr>
        <w:tblW w:type="pct" w:w="5000"/>
        <w:tblBorders>
          <w:top w:val="single" w:color="BFB4C9" w:sz="6"/>
          <w:left w:val="single" w:color="BFB4C9" w:sz="6"/>
          <w:bottom w:val="single" w:color="BFB4C9" w:sz="6"/>
          <w:right w:val="single" w:color="BFB4C9" w:sz="6"/>
          <w:insideH w:val="single" w:color="BFB4C9" w:sz="6"/>
          <w:insideV w:val="single" w:color="BFB4C9" w:sz="6"/>
        </w:tblBorders>
      </w:tblPr>
      <w:tblGrid>
        <w:gridCol w:w="2972"/>
        <w:gridCol w:w="6934"/>
      </w:tblGrid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 code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 number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Start and end time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In person / online / phone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Attended / cancelled (notice given?) / did not attend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5000"/>
        <w:tblBorders>
          <w:top w:val="single" w:color="BFB4C9" w:sz="6"/>
          <w:left w:val="single" w:color="BFB4C9" w:sz="6"/>
          <w:bottom w:val="single" w:color="BFB4C9" w:sz="6"/>
          <w:right w:val="single" w:color="BFB4C9" w:sz="6"/>
          <w:insideH w:val="single" w:color="BFB4C9" w:sz="6"/>
          <w:insideV w:val="single" w:color="BFB4C9" w:sz="6"/>
        </w:tblBorders>
      </w:tblPr>
      <w:tblGrid>
        <w:gridCol w:w="2972"/>
        <w:gridCol w:w="6934"/>
      </w:tblGrid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Main themes discussed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Brief and factual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Interventions or approach used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Client’s response and progress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Observations, not interpretations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and safeguarding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None identified, or: concern, action taken, who was informed and when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Agreed actions and next steps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Including anything agreed for between sessions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 for next session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 supervision?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Yes / no. Discuss using the client code, minimising identifying detail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5000"/>
        <w:tblBorders>
          <w:top w:val="single" w:color="BFB4C9" w:sz="6"/>
          <w:left w:val="single" w:color="BFB4C9" w:sz="6"/>
          <w:bottom w:val="single" w:color="BFB4C9" w:sz="6"/>
          <w:right w:val="single" w:color="BFB4C9" w:sz="6"/>
          <w:insideH w:val="single" w:color="BFB4C9" w:sz="6"/>
          <w:insideV w:val="single" w:color="BFB4C9" w:sz="6"/>
        </w:tblBorders>
      </w:tblPr>
      <w:tblGrid>
        <w:gridCol w:w="2972"/>
        <w:gridCol w:w="6934"/>
      </w:tblGrid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Practitioner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note written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ectPr>
          <w:footerReference w:type="default" r:id="rId7"/>
          <w:pgSz w:w="11906" w:h="16838" w:orient="portrait"/>
          <w:pgMar w:top="900" w:right="1000" w:bottom="900" w:left="1000" w:header="708" w:footer="708" w:gutter="0"/>
          <w:pgNumType/>
          <w:docGrid w:linePitch="360"/>
        </w:sectPr>
      </w:pPr>
    </w:p>
    <w:p>
      <w:pPr>
        <w:pStyle w:val="Heading1"/>
        <w:spacing w:after="120" w:before="240"/>
      </w:pPr>
      <w:r>
        <w:rPr>
          <w:rFonts w:ascii="Calibri" w:cs="Calibri" w:eastAsia="Calibri" w:hAnsi="Calibri"/>
          <w:color w:val="6B3A82"/>
        </w:rPr>
        <w:t xml:space="preserve">Client index sheet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F5868"/>
        </w:rPr>
        <w:t xml:space="preserve">Keep this sheet separately from session notes, and secure it at least as carefully. It is what links a client code to a person.</w:t>
      </w:r>
    </w:p>
    <w:tbl>
      <w:tblPr>
        <w:tblW w:type="pct" w:w="5000"/>
        <w:tblBorders>
          <w:top w:val="single" w:color="BFB4C9" w:sz="6"/>
          <w:left w:val="single" w:color="BFB4C9" w:sz="6"/>
          <w:bottom w:val="single" w:color="BFB4C9" w:sz="6"/>
          <w:right w:val="single" w:color="BFB4C9" w:sz="6"/>
          <w:insideH w:val="single" w:color="BFB4C9" w:sz="6"/>
          <w:insideV w:val="single" w:color="BFB4C9" w:sz="6"/>
        </w:tblBorders>
      </w:tblPr>
      <w:tblGrid>
        <w:gridCol w:w="2972"/>
        <w:gridCol w:w="6934"/>
      </w:tblGrid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 code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 name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details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Phone, email, address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contact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If agreed with the client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GP details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If agreed with the client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therapy started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Agreement signed and privacy notice given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Dates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therapy ended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 review date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F5868"/>
                <w:sz w:val="16"/>
                <w:szCs w:val="16"/>
              </w:rPr>
              <w:t xml:space="preserve">When records will be reviewed or securely destroyed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pct" w:w="1500"/>
            <w:shd w:fill="F4EFF7" w:color="auto" w:val="clear"/>
          </w:tcPr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</w:t>
            </w:r>
          </w:p>
        </w:tc>
        <w:tc>
          <w:tcPr>
            <w:tcW w:type="pct" w:w="3500"/>
          </w:tcPr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sectPr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rFonts w:ascii="Calibri" w:cs="Calibri" w:eastAsia="Calibri" w:hAnsi="Calibri"/>
        <w:color w:val="5F5868"/>
        <w:sz w:val="16"/>
        <w:szCs w:val="16"/>
      </w:rPr>
      <w:t xml:space="preserve">Counselling session notes template from ABCAP (abcap.org.uk). Free to use and adapt. Not legal advice.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rFonts w:ascii="Calibri" w:cs="Calibri" w:eastAsia="Calibri" w:hAnsi="Calibri"/>
        <w:color w:val="5F5868"/>
        <w:sz w:val="16"/>
        <w:szCs w:val="16"/>
      </w:rPr>
      <w:t xml:space="preserve">Counselling session notes template from ABCAP (abcap.org.uk). Free to use and adapt. Not legal advice.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rFonts w:ascii="Calibri" w:cs="Calibri" w:eastAsia="Calibri" w:hAnsi="Calibri"/>
        <w:color w:val="5F5868"/>
        <w:sz w:val="16"/>
        <w:szCs w:val="16"/>
      </w:rPr>
      <w:t xml:space="preserve">Counselling session notes template from ABCAP (abcap.org.uk). Free to use and adapt.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147f9644efd02b3db80244c887e75ffc605a864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 session notes template</dc:title>
  <dc:creator>ABCAP</dc:creator>
  <dc:description>Free counselling session notes template from ABCAP</dc:description>
  <cp:lastModifiedBy>Un-named</cp:lastModifiedBy>
  <cp:revision>1</cp:revision>
  <dcterms:created xsi:type="dcterms:W3CDTF">2026-10-06T20:54:37.620Z</dcterms:created>
  <dcterms:modified xsi:type="dcterms:W3CDTF">2026-10-06T20:54:37.627Z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